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DC" w:rsidRPr="00446DDC" w:rsidRDefault="00446DDC" w:rsidP="00446DDC">
      <w:pPr>
        <w:shd w:val="clear" w:color="auto" w:fill="FFFFFF"/>
        <w:spacing w:before="100" w:beforeAutospacing="1" w:after="100" w:afterAutospacing="1" w:line="652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r w:rsidRPr="00446DDC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La demande mondiale d'acier reste solide</w:t>
      </w:r>
    </w:p>
    <w:p w:rsidR="00446DDC" w:rsidRPr="00446DDC" w:rsidRDefault="00446DDC" w:rsidP="00446DD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446DDC">
        <w:rPr>
          <w:rFonts w:eastAsia="Times New Roman" w:cstheme="minorHAnsi"/>
          <w:color w:val="000000"/>
          <w:sz w:val="24"/>
          <w:szCs w:val="24"/>
          <w:lang w:eastAsia="fr-BE"/>
        </w:rPr>
        <w:t>L'Association mondiale de l'acier a doublé mardi ses prévisions de croissance de la demande mondiale pour 2018 et 2019 mais a indiqué que les tensions commerciales mettaient sous pression les perspectives du secteur.</w:t>
      </w:r>
    </w:p>
    <w:p w:rsidR="00446DDC" w:rsidRPr="00446DDC" w:rsidRDefault="00446DDC" w:rsidP="00446D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446DD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La demande d'acier devrait progresser de 1,4% l'an prochain à 1,681 milliard de tonnes, selon l'association plus connue sous le nom de </w:t>
      </w:r>
      <w:proofErr w:type="spellStart"/>
      <w:r w:rsidRPr="00446DDC">
        <w:rPr>
          <w:rFonts w:eastAsia="Times New Roman" w:cstheme="minorHAnsi"/>
          <w:color w:val="000000"/>
          <w:sz w:val="24"/>
          <w:szCs w:val="24"/>
          <w:lang w:eastAsia="fr-BE"/>
        </w:rPr>
        <w:t>Worldsteel</w:t>
      </w:r>
      <w:proofErr w:type="spellEnd"/>
      <w:r w:rsidRPr="00446DDC">
        <w:rPr>
          <w:rFonts w:eastAsia="Times New Roman" w:cstheme="minorHAnsi"/>
          <w:color w:val="000000"/>
          <w:sz w:val="24"/>
          <w:szCs w:val="24"/>
          <w:lang w:eastAsia="fr-BE"/>
        </w:rPr>
        <w:t>, qui représente 85% des aciéristes mondiaux.</w:t>
      </w:r>
    </w:p>
    <w:p w:rsidR="00446DDC" w:rsidRPr="00446DDC" w:rsidRDefault="00446DDC" w:rsidP="00446D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446DD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C'est le double de la prévision d'une croissance de 0,7% qui avait été donnée en avril. Cela représente toutefois un ralentissement par rapport à la croissance de 3,9% attendue cette année, à 1,658 milliard de tonnes. En avril, </w:t>
      </w:r>
      <w:proofErr w:type="spellStart"/>
      <w:r w:rsidRPr="00446DDC">
        <w:rPr>
          <w:rFonts w:eastAsia="Times New Roman" w:cstheme="minorHAnsi"/>
          <w:color w:val="000000"/>
          <w:sz w:val="24"/>
          <w:szCs w:val="24"/>
          <w:lang w:eastAsia="fr-BE"/>
        </w:rPr>
        <w:t>Worldsteel</w:t>
      </w:r>
      <w:proofErr w:type="spellEnd"/>
      <w:r w:rsidRPr="00446DD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avait donné une prévision de croissance de 1,8% pour 2018.</w:t>
      </w:r>
    </w:p>
    <w:p w:rsidR="00446DDC" w:rsidRPr="00446DDC" w:rsidRDefault="00446DDC" w:rsidP="00446D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446DDC">
        <w:rPr>
          <w:rFonts w:eastAsia="Times New Roman" w:cstheme="minorHAnsi"/>
          <w:color w:val="000000"/>
          <w:sz w:val="24"/>
          <w:szCs w:val="24"/>
          <w:lang w:eastAsia="fr-BE"/>
        </w:rPr>
        <w:t>La demande d'acier de la </w:t>
      </w:r>
      <w:hyperlink r:id="rId5" w:tgtFrame="" w:tooltip="Info et actu économique et industrielle en Chine" w:history="1">
        <w:r w:rsidRPr="00446DDC">
          <w:rPr>
            <w:rFonts w:eastAsia="Times New Roman" w:cstheme="minorHAnsi"/>
            <w:color w:val="000000"/>
            <w:sz w:val="24"/>
            <w:szCs w:val="24"/>
            <w:u w:val="single"/>
            <w:lang w:eastAsia="fr-BE"/>
          </w:rPr>
          <w:t>Chine</w:t>
        </w:r>
      </w:hyperlink>
      <w:r w:rsidRPr="00446DDC">
        <w:rPr>
          <w:rFonts w:eastAsia="Times New Roman" w:cstheme="minorHAnsi"/>
          <w:color w:val="000000"/>
          <w:sz w:val="24"/>
          <w:szCs w:val="24"/>
          <w:lang w:eastAsia="fr-BE"/>
        </w:rPr>
        <w:t> devrait progresser de 6% cette année, à 781 millions de tonnes et être stable en 2019, selon l'association. </w:t>
      </w:r>
      <w:r w:rsidRPr="00446DDC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"La croissance de la demande d'acier de la Chine devrait ralentir en l'absence de mesures de soutien"</w:t>
      </w:r>
      <w:r w:rsidRPr="00446DD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a indiqué </w:t>
      </w:r>
      <w:proofErr w:type="spellStart"/>
      <w:r w:rsidRPr="00446DDC">
        <w:rPr>
          <w:rFonts w:eastAsia="Times New Roman" w:cstheme="minorHAnsi"/>
          <w:color w:val="000000"/>
          <w:sz w:val="24"/>
          <w:szCs w:val="24"/>
          <w:lang w:eastAsia="fr-BE"/>
        </w:rPr>
        <w:t>Worldsteel</w:t>
      </w:r>
      <w:proofErr w:type="spellEnd"/>
      <w:r w:rsidRPr="00446DD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dans un communiqué publié lors de son assemblée générale annuelle qui s'est tenue cette année à Tokyo.</w:t>
      </w:r>
    </w:p>
    <w:p w:rsidR="00446DDC" w:rsidRPr="00446DDC" w:rsidRDefault="00446DDC" w:rsidP="00446D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446DDC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"La demande mondiale d'acier fait face à des incertitudes liées aux tensions dans l'environnement économique mondial"</w:t>
      </w:r>
      <w:r w:rsidRPr="00446DDC">
        <w:rPr>
          <w:rFonts w:eastAsia="Times New Roman" w:cstheme="minorHAnsi"/>
          <w:color w:val="000000"/>
          <w:sz w:val="24"/>
          <w:szCs w:val="24"/>
          <w:lang w:eastAsia="fr-BE"/>
        </w:rPr>
        <w:t>, a ajouté l'association. L'industrie de l'acier est généralement considérée comme un baromètre de la santé de l'économie mondiale.</w:t>
      </w:r>
    </w:p>
    <w:p w:rsidR="00BE4E44" w:rsidRPr="00446DDC" w:rsidRDefault="00BE4E44">
      <w:pPr>
        <w:rPr>
          <w:rFonts w:cstheme="minorHAnsi"/>
          <w:sz w:val="24"/>
          <w:szCs w:val="24"/>
        </w:rPr>
      </w:pPr>
    </w:p>
    <w:sectPr w:rsidR="00BE4E44" w:rsidRPr="00446DDC" w:rsidSect="00BE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1D6"/>
    <w:multiLevelType w:val="multilevel"/>
    <w:tmpl w:val="F7D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478C1"/>
    <w:multiLevelType w:val="multilevel"/>
    <w:tmpl w:val="5C78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46DDC"/>
    <w:rsid w:val="00446DDC"/>
    <w:rsid w:val="00BE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E44"/>
  </w:style>
  <w:style w:type="paragraph" w:styleId="Titre1">
    <w:name w:val="heading 1"/>
    <w:basedOn w:val="Normal"/>
    <w:link w:val="Titre1Car"/>
    <w:uiPriority w:val="9"/>
    <w:qFormat/>
    <w:rsid w:val="00446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446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6DDC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446DDC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agart">
    <w:name w:val="tagart"/>
    <w:basedOn w:val="Policepardfaut"/>
    <w:rsid w:val="00446DDC"/>
  </w:style>
  <w:style w:type="character" w:styleId="Lienhypertexte">
    <w:name w:val="Hyperlink"/>
    <w:basedOn w:val="Policepardfaut"/>
    <w:uiPriority w:val="99"/>
    <w:semiHidden/>
    <w:unhideWhenUsed/>
    <w:rsid w:val="00446DDC"/>
    <w:rPr>
      <w:color w:val="0000FF"/>
      <w:u w:val="single"/>
    </w:rPr>
  </w:style>
  <w:style w:type="paragraph" w:customStyle="1" w:styleId="datetime">
    <w:name w:val="datetime"/>
    <w:basedOn w:val="Normal"/>
    <w:rsid w:val="0044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itrebloc">
    <w:name w:val="titrebloc"/>
    <w:basedOn w:val="Normal"/>
    <w:rsid w:val="0044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xtsocialbar">
    <w:name w:val="txtsocialbar"/>
    <w:basedOn w:val="Policepardfaut"/>
    <w:rsid w:val="00446DDC"/>
  </w:style>
  <w:style w:type="paragraph" w:styleId="NormalWeb">
    <w:name w:val="Normal (Web)"/>
    <w:basedOn w:val="Normal"/>
    <w:uiPriority w:val="99"/>
    <w:semiHidden/>
    <w:unhideWhenUsed/>
    <w:rsid w:val="0044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446DD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509">
          <w:marLeft w:val="0"/>
          <w:marRight w:val="407"/>
          <w:marTop w:val="5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1525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inenouvelle.com/ch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2018-10-22T06:47:00Z</dcterms:created>
  <dcterms:modified xsi:type="dcterms:W3CDTF">2018-10-22T06:49:00Z</dcterms:modified>
</cp:coreProperties>
</file>